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36" w:rsidRDefault="00EC27F1" w:rsidP="00805A3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A7D333" wp14:editId="0D5A43D4">
            <wp:extent cx="6152515" cy="12382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D3" w:rsidRDefault="00EC27F1" w:rsidP="00CD14D3">
      <w:pPr>
        <w:pStyle w:val="1"/>
        <w:spacing w:before="0" w:beforeAutospacing="0" w:after="0" w:afterAutospacing="0"/>
        <w:ind w:left="567"/>
        <w:jc w:val="center"/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</w:pPr>
      <w:r w:rsidRPr="00210737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val="en-US" w:eastAsia="en-US"/>
        </w:rPr>
        <w:t>PLITONIT</w:t>
      </w:r>
      <w:r w:rsidRPr="00210737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 xml:space="preserve"> </w:t>
      </w:r>
      <w:r w:rsidR="00E076ED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К</w:t>
      </w:r>
      <w:r w:rsidR="001D2854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П</w:t>
      </w:r>
      <w:r w:rsidR="00E076ED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 xml:space="preserve"> </w:t>
      </w:r>
      <w:r w:rsidR="001D2854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val="en-US" w:eastAsia="en-US"/>
        </w:rPr>
        <w:t>PRO</w:t>
      </w:r>
      <w:r w:rsidRPr="00210737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 xml:space="preserve"> - </w:t>
      </w:r>
      <w:r w:rsidR="00E076ED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ф</w:t>
      </w:r>
      <w:r w:rsidR="00E076ED" w:rsidRPr="00E076ED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инишная шпаклевка на полимерной основе</w:t>
      </w:r>
    </w:p>
    <w:p w:rsidR="00EC27F1" w:rsidRPr="00E076ED" w:rsidRDefault="00E076ED" w:rsidP="00CD14D3">
      <w:pPr>
        <w:pStyle w:val="1"/>
        <w:spacing w:before="0" w:beforeAutospacing="0" w:after="0" w:afterAutospacing="0"/>
        <w:ind w:left="567"/>
        <w:jc w:val="center"/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</w:pPr>
      <w:r w:rsidRPr="00E076ED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для стен и</w:t>
      </w:r>
      <w:r w:rsidR="00CD14D3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 xml:space="preserve"> </w:t>
      </w:r>
      <w:r w:rsidRPr="00E076ED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потолков</w:t>
      </w:r>
    </w:p>
    <w:p w:rsidR="00210737" w:rsidRPr="00E076ED" w:rsidRDefault="000C6020" w:rsidP="00FF2A5D">
      <w:pPr>
        <w:pStyle w:val="1"/>
        <w:spacing w:before="0" w:beforeAutospacing="0" w:after="0" w:afterAutospacing="0"/>
        <w:ind w:left="3686"/>
        <w:jc w:val="both"/>
        <w:rPr>
          <w:rFonts w:ascii="Calibri" w:eastAsiaTheme="minorHAnsi" w:hAnsi="Calibri" w:cs="Calibri"/>
          <w:b w:val="0"/>
          <w:bCs w:val="0"/>
          <w:color w:val="1F497D"/>
          <w:kern w:val="0"/>
          <w:sz w:val="28"/>
          <w:szCs w:val="28"/>
          <w:lang w:eastAsia="en-US"/>
        </w:rPr>
      </w:pPr>
      <w:r w:rsidRPr="000C6020">
        <w:rPr>
          <w:rFonts w:ascii="Calibri" w:eastAsiaTheme="minorHAnsi" w:hAnsi="Calibri" w:cs="Calibri"/>
          <w:b w:val="0"/>
          <w:bCs w:val="0"/>
          <w:noProof/>
          <w:color w:val="1F497D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C84D430" wp14:editId="7ECD0216">
            <wp:simplePos x="0" y="0"/>
            <wp:positionH relativeFrom="page">
              <wp:posOffset>2038350</wp:posOffset>
            </wp:positionH>
            <wp:positionV relativeFrom="paragraph">
              <wp:posOffset>1350645</wp:posOffset>
            </wp:positionV>
            <wp:extent cx="717550" cy="1323975"/>
            <wp:effectExtent l="0" t="0" r="635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20">
        <w:rPr>
          <w:rFonts w:ascii="Calibri" w:eastAsiaTheme="minorHAnsi" w:hAnsi="Calibri" w:cs="Calibri"/>
          <w:b w:val="0"/>
          <w:bCs w:val="0"/>
          <w:noProof/>
          <w:color w:val="1F497D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50E3BED" wp14:editId="6E1DEFB3">
            <wp:simplePos x="0" y="0"/>
            <wp:positionH relativeFrom="margin">
              <wp:posOffset>0</wp:posOffset>
            </wp:positionH>
            <wp:positionV relativeFrom="paragraph">
              <wp:posOffset>387350</wp:posOffset>
            </wp:positionV>
            <wp:extent cx="1536700" cy="2314575"/>
            <wp:effectExtent l="0" t="0" r="6350" b="9525"/>
            <wp:wrapNone/>
            <wp:docPr id="3" name="Рисунок 3" descr="R:\ЦК Plitonit\PL\Оригинал-макеты\_3D\3д_2019\КП pro\3D_left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ЦК Plitonit\PL\Оригинал-макеты\_3D\3д_2019\КП pro\3D_left_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4" t="19698" r="31667" b="17679"/>
                    <a:stretch/>
                  </pic:blipFill>
                  <pic:spPr bwMode="auto">
                    <a:xfrm>
                      <a:off x="0" y="0"/>
                      <a:ext cx="1536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ED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>Продукт предназначен</w:t>
      </w:r>
      <w:r w:rsidR="00E076ED" w:rsidRPr="00E076ED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 xml:space="preserve"> для выравнивания стен и потолков из бетона,</w:t>
      </w:r>
      <w:r w:rsidR="007672CF" w:rsidRPr="000C6020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 xml:space="preserve"> </w:t>
      </w:r>
      <w:r w:rsidR="00E076ED" w:rsidRPr="00E076ED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>штукатурок на гипсовой и цементной основе, гипсокартонных листов, деревянных оснований и заполнении швов гипсокартонных листов в сухих помещениях.</w:t>
      </w:r>
      <w:r w:rsidR="001D2854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 xml:space="preserve"> </w:t>
      </w:r>
      <w:r w:rsidR="001D2854" w:rsidRPr="001D2854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>Возможно нанесение выравнивающего слоя шпаклёвки К</w:t>
      </w:r>
      <w:r w:rsidR="001D2854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 xml:space="preserve">П </w:t>
      </w:r>
      <w:r w:rsidR="001D2854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val="en-US" w:eastAsia="en-US"/>
        </w:rPr>
        <w:t>PRO</w:t>
      </w:r>
      <w:r w:rsidR="001D2854" w:rsidRPr="001D2854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 xml:space="preserve"> на сложные основания (поверхности, окрашенные масляной краской, старую плитку).</w:t>
      </w:r>
      <w:r w:rsidR="00E076ED" w:rsidRPr="00E076ED"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  <w:t xml:space="preserve"> Шпаклевка рекомендована как для ручного, так и для машинного нанесения, может использоваться для выравнивания поверхностей под обои и окраску. Применение специального гидрофобного полимера в составе повысило стойкость шпаклевки к грунтам и обойному клею. Толщина слоя за одно нанесение: при сплошном выравнивании от 0,1 до 3 мм; при частичном выравнивании от 0,1 до 5 мм. Меньшая фракция и более плотная структура смеси позволяет получить идеально гладкую поверхность.</w:t>
      </w:r>
    </w:p>
    <w:p w:rsidR="00210737" w:rsidRPr="000C6020" w:rsidRDefault="00210737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210737">
        <w:rPr>
          <w:rFonts w:ascii="Calibri" w:eastAsiaTheme="minorHAnsi" w:hAnsi="Calibri" w:cs="Calibri"/>
          <w:color w:val="1F497D"/>
          <w:kern w:val="36"/>
          <w:lang w:eastAsia="en-US"/>
        </w:rPr>
        <w:t>Фасовка —</w:t>
      </w:r>
      <w:r w:rsidR="001D2854">
        <w:rPr>
          <w:rFonts w:ascii="Calibri" w:eastAsiaTheme="minorHAnsi" w:hAnsi="Calibri" w:cs="Calibri"/>
          <w:color w:val="1F497D"/>
          <w:kern w:val="36"/>
          <w:lang w:eastAsia="en-US"/>
        </w:rPr>
        <w:t xml:space="preserve"> </w:t>
      </w:r>
      <w:r w:rsidR="002B1C39">
        <w:rPr>
          <w:rFonts w:ascii="Calibri" w:eastAsiaTheme="minorHAnsi" w:hAnsi="Calibri" w:cs="Calibri"/>
          <w:color w:val="1F497D"/>
          <w:kern w:val="36"/>
          <w:lang w:eastAsia="en-US"/>
        </w:rPr>
        <w:t>20 кг, 3 кг.</w:t>
      </w:r>
    </w:p>
    <w:p w:rsidR="00E076ED" w:rsidRPr="00E076ED" w:rsidRDefault="00E076ED" w:rsidP="00E076ED">
      <w:pPr>
        <w:pStyle w:val="a5"/>
        <w:numPr>
          <w:ilvl w:val="0"/>
          <w:numId w:val="6"/>
        </w:numPr>
        <w:rPr>
          <w:b/>
          <w:bCs/>
          <w:color w:val="1F497D"/>
          <w:kern w:val="36"/>
          <w:sz w:val="24"/>
          <w:szCs w:val="24"/>
        </w:rPr>
      </w:pPr>
      <w:r w:rsidRPr="00E076ED">
        <w:rPr>
          <w:b/>
          <w:bCs/>
          <w:color w:val="1F497D"/>
          <w:kern w:val="36"/>
          <w:sz w:val="24"/>
          <w:szCs w:val="24"/>
        </w:rPr>
        <w:t>2 в 1 под окраску и оклейку обоями</w:t>
      </w:r>
    </w:p>
    <w:p w:rsidR="00967AEE" w:rsidRPr="00E076ED" w:rsidRDefault="00967AEE" w:rsidP="00967AEE">
      <w:pPr>
        <w:pStyle w:val="a5"/>
        <w:numPr>
          <w:ilvl w:val="0"/>
          <w:numId w:val="6"/>
        </w:numPr>
        <w:rPr>
          <w:bCs/>
          <w:color w:val="1F497D"/>
          <w:kern w:val="36"/>
          <w:sz w:val="24"/>
          <w:szCs w:val="24"/>
        </w:rPr>
      </w:pPr>
      <w:proofErr w:type="spellStart"/>
      <w:r>
        <w:rPr>
          <w:bCs/>
          <w:color w:val="1F497D"/>
          <w:kern w:val="36"/>
          <w:sz w:val="24"/>
          <w:szCs w:val="24"/>
        </w:rPr>
        <w:t>Высокопластичная</w:t>
      </w:r>
      <w:proofErr w:type="spellEnd"/>
      <w:r>
        <w:rPr>
          <w:bCs/>
          <w:color w:val="1F497D"/>
          <w:kern w:val="36"/>
          <w:sz w:val="24"/>
          <w:szCs w:val="24"/>
        </w:rPr>
        <w:t>, удобная в работе</w:t>
      </w:r>
    </w:p>
    <w:p w:rsidR="00E076ED" w:rsidRDefault="00967AEE" w:rsidP="00E076ED">
      <w:pPr>
        <w:pStyle w:val="a5"/>
        <w:numPr>
          <w:ilvl w:val="0"/>
          <w:numId w:val="6"/>
        </w:numPr>
        <w:rPr>
          <w:bCs/>
          <w:color w:val="1F497D"/>
          <w:kern w:val="36"/>
          <w:sz w:val="24"/>
          <w:szCs w:val="24"/>
        </w:rPr>
      </w:pPr>
      <w:r>
        <w:rPr>
          <w:bCs/>
          <w:color w:val="1F497D"/>
          <w:kern w:val="36"/>
          <w:sz w:val="24"/>
          <w:szCs w:val="24"/>
        </w:rPr>
        <w:t>Идеально гладкая</w:t>
      </w:r>
    </w:p>
    <w:p w:rsidR="00967AEE" w:rsidRPr="00E076ED" w:rsidRDefault="00967AEE" w:rsidP="00967AEE">
      <w:pPr>
        <w:pStyle w:val="a5"/>
        <w:numPr>
          <w:ilvl w:val="0"/>
          <w:numId w:val="6"/>
        </w:numPr>
        <w:rPr>
          <w:bCs/>
          <w:color w:val="1F497D"/>
          <w:kern w:val="36"/>
          <w:sz w:val="24"/>
          <w:szCs w:val="24"/>
        </w:rPr>
      </w:pPr>
      <w:r>
        <w:rPr>
          <w:bCs/>
          <w:color w:val="1F497D"/>
          <w:kern w:val="36"/>
          <w:sz w:val="24"/>
          <w:szCs w:val="24"/>
        </w:rPr>
        <w:t>Идеально белая</w:t>
      </w:r>
    </w:p>
    <w:p w:rsidR="00967AEE" w:rsidRPr="00E076ED" w:rsidRDefault="00967AEE" w:rsidP="00E076ED">
      <w:pPr>
        <w:pStyle w:val="a5"/>
        <w:numPr>
          <w:ilvl w:val="0"/>
          <w:numId w:val="6"/>
        </w:numPr>
        <w:rPr>
          <w:bCs/>
          <w:color w:val="1F497D"/>
          <w:kern w:val="36"/>
          <w:sz w:val="24"/>
          <w:szCs w:val="24"/>
        </w:rPr>
      </w:pPr>
      <w:r>
        <w:rPr>
          <w:bCs/>
          <w:color w:val="1F497D"/>
          <w:kern w:val="36"/>
          <w:sz w:val="24"/>
          <w:szCs w:val="24"/>
        </w:rPr>
        <w:t>Не выкрашивается при ошкуривании</w:t>
      </w:r>
    </w:p>
    <w:p w:rsidR="00E076ED" w:rsidRDefault="00967AEE" w:rsidP="00E076ED">
      <w:pPr>
        <w:pStyle w:val="a5"/>
        <w:numPr>
          <w:ilvl w:val="0"/>
          <w:numId w:val="6"/>
        </w:numPr>
        <w:rPr>
          <w:bCs/>
          <w:color w:val="1F497D"/>
          <w:kern w:val="36"/>
          <w:sz w:val="24"/>
          <w:szCs w:val="24"/>
        </w:rPr>
      </w:pPr>
      <w:r>
        <w:rPr>
          <w:bCs/>
          <w:color w:val="1F497D"/>
          <w:kern w:val="36"/>
          <w:sz w:val="24"/>
          <w:szCs w:val="24"/>
        </w:rPr>
        <w:t>Стойкая к обойному клею</w:t>
      </w:r>
    </w:p>
    <w:p w:rsidR="001D2854" w:rsidRDefault="00967AEE" w:rsidP="00967AEE">
      <w:pPr>
        <w:pStyle w:val="a5"/>
        <w:numPr>
          <w:ilvl w:val="0"/>
          <w:numId w:val="6"/>
        </w:numPr>
        <w:rPr>
          <w:bCs/>
          <w:color w:val="1F497D"/>
          <w:kern w:val="36"/>
          <w:sz w:val="24"/>
          <w:szCs w:val="24"/>
        </w:rPr>
      </w:pPr>
      <w:r>
        <w:rPr>
          <w:bCs/>
          <w:color w:val="1F497D"/>
          <w:kern w:val="36"/>
          <w:sz w:val="24"/>
          <w:szCs w:val="24"/>
        </w:rPr>
        <w:t>Может применяться для создания декоративной фактуры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Расход материала</w:t>
      </w:r>
    </w:p>
    <w:p w:rsidR="00E076ED" w:rsidRPr="00E076ED" w:rsidRDefault="00E076ED" w:rsidP="00CD14D3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При выравнивании поверхности: 1,0-1,2 кг/м² при толщине слоя 1 мм.</w:t>
      </w:r>
    </w:p>
    <w:p w:rsidR="00E076ED" w:rsidRPr="00E076ED" w:rsidRDefault="00E076ED" w:rsidP="00CD14D3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При заполнении швов гипсокартонных листов: 0,1-0,2 кг/м².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Условия проведения работ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При проведении работ и в течение последующих 3 суток, температура воздуха и основан</w:t>
      </w:r>
      <w:r w:rsidR="001D2854">
        <w:rPr>
          <w:rFonts w:ascii="Calibri" w:hAnsi="Calibri" w:cs="Calibri"/>
          <w:bCs/>
          <w:color w:val="1F497D"/>
          <w:kern w:val="36"/>
          <w:sz w:val="24"/>
          <w:szCs w:val="24"/>
        </w:rPr>
        <w:t>ия должна быть в пределах от +5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 до +30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С. Температура растворной смеси в процессе проведения работ – от +10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 до +30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С. При нанесении шпаклевки и во время ее высыхания на поверхности следует избегать непосредственного солнечного нагревания и сквозняков.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Подготовка основания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Основание под шпаклевку должно быть очищенным от грязи, пыли, масел, жиров, всех видов красок и не иметь отслаивающихся элементов. Перед </w:t>
      </w:r>
      <w:proofErr w:type="spellStart"/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шпаклеванием</w:t>
      </w:r>
      <w:proofErr w:type="spellEnd"/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потолков и поверхностей с высоким водопоглощением, основание необходимо обработать грунтовкой ПЛИТОНИТ Грунт</w:t>
      </w:r>
      <w:r w:rsidR="001D2854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1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. Если основание имеет выбоины и перепады высот более 5 мм или сквозные отверстия, необходимо предварительно выровнять поверхность с помощью штукатурных составов ПЛИТОНИТ (согласно инструкции по применению).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lastRenderedPageBreak/>
        <w:t>Приготовление растворной смеси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Для затворения сухой смеси использовать воду из питьевого водоснабжения. Соотношение при смешивании: на 1 кг сухой шпаклёвочной смеси требуется 0,34-0,38 л воды. Сухую смесь засыпать в заранее отмеренное количество воды комнатной температуры и перемешать в течение 2-3 минут с помощью электромиксера или электродрели с насадкой, с частотой вращения не более 600 об/мин, до получения однородной консистенции без комков. Дать растворной смеси отстояться 5-10 минут и повторно перемешать. При повторном перемешивании разрешается добавление воды до максимального значения вышеуказанного соотношения. Время использования готовой растворной смеси в герметично закрытой таре до 7 суток.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Порядок работы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Растворную смесь можно наносить как вручную с помощью правила или шпателя, так и машинным способом с помощью шпаклевочных станций. При нанесении шпаклевки в несколько слоев необходимо убедиться в том, что предыдущий слой полностью высох. Время высыхания зависит от толщины слоя, впитывающей способности основания, вентиляции и температуры воздуха. В случае затирки швов между гипсокартонными листами растворная шпаклевочная смесь наносится встык гипсокартонного листа и выемки под головки шурупов. Армирующая лента располагается по центру стыка и плотно вдавливается шпателем по всей длине шва. Затем наносится дополнительное количество шпаклевки и окончательно выравнивается. После высыхания, неровности удалить при помощи шлифовального инструмента. Рекомендуемая зернистость шлифовальных шкурок: Р120-Р180 – под обои, Р240-Р280 – под окраску. Перед оклейкой обоями или окраской поверхность рекомендуется обработать грунтовкой.</w:t>
      </w:r>
    </w:p>
    <w:p w:rsidR="00E076ED" w:rsidRPr="00523BBD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523BBD">
        <w:rPr>
          <w:rFonts w:ascii="Calibri" w:eastAsiaTheme="minorHAnsi" w:hAnsi="Calibri" w:cs="Calibri"/>
          <w:color w:val="1F497D"/>
          <w:kern w:val="36"/>
          <w:lang w:eastAsia="en-US"/>
        </w:rPr>
        <w:t>Создание декоративных поверхностей</w:t>
      </w:r>
    </w:p>
    <w:p w:rsid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Перед нанесением декоративного слоя убедитесь, что основание ровное, без выбоин, трещин и сколов. Впитывающие основания, такие как: штукатурка, </w:t>
      </w:r>
      <w:r w:rsidR="0060711C"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гипсокартон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, пазогребневые гипсовые плиты и т.п., должны быть обработаны праймером «PLITONIT Грунт</w:t>
      </w:r>
      <w:r w:rsidR="0060711C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1», разбавленным в пропорции 1:3. Возможно использование других праймеров PLITONIT или грунтовок с сухим остатком в готовом виде не менее 8%. После высыхания грунтовки нанесите шпаклевку слоем 2-3 мм. при помощи широкого шпателя на такую площадь, которую сможете обработать в течение 15-20 мин и сформируйте желаемую фактуру при помощи структурного валика, кисти, шпателя или любого подходящего инструмента. После высыхания шпаклевка готова к дальнейшей обработке: ошкуриванию, грунтованию, окраске.</w:t>
      </w:r>
    </w:p>
    <w:p w:rsidR="0060711C" w:rsidRPr="0060711C" w:rsidRDefault="0060711C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60711C">
        <w:rPr>
          <w:rFonts w:ascii="Calibri" w:eastAsiaTheme="minorHAnsi" w:hAnsi="Calibri" w:cs="Calibri"/>
          <w:color w:val="1F497D"/>
          <w:kern w:val="36"/>
          <w:lang w:eastAsia="en-US"/>
        </w:rPr>
        <w:t>Нанесение выравнивающего шпаклёвочного слоя на сложные основания</w:t>
      </w:r>
    </w:p>
    <w:p w:rsidR="0060711C" w:rsidRPr="0060711C" w:rsidRDefault="0060711C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60711C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Перед началом работ необходимо убедиться, что старое декоративное покрытие имеет прочное сцепление с основанием. Перед выравниванием поверх глянцевой керамической плитки рекомендуем обработать её праймером </w:t>
      </w:r>
      <w:proofErr w:type="spellStart"/>
      <w:r w:rsidRPr="0060711C">
        <w:rPr>
          <w:rFonts w:ascii="Calibri" w:hAnsi="Calibri" w:cs="Calibri"/>
          <w:bCs/>
          <w:color w:val="1F497D"/>
          <w:kern w:val="36"/>
          <w:sz w:val="24"/>
          <w:szCs w:val="24"/>
        </w:rPr>
        <w:t>Плитонит</w:t>
      </w:r>
      <w:proofErr w:type="spellEnd"/>
      <w:r w:rsidRPr="0060711C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БетонКонтакт или СуперКонтакт, шпатлёвку наносить в 2 слоя с использованием </w:t>
      </w:r>
      <w:proofErr w:type="spellStart"/>
      <w:r w:rsidRPr="0060711C">
        <w:rPr>
          <w:rFonts w:ascii="Calibri" w:hAnsi="Calibri" w:cs="Calibri"/>
          <w:bCs/>
          <w:color w:val="1F497D"/>
          <w:kern w:val="36"/>
          <w:sz w:val="24"/>
          <w:szCs w:val="24"/>
        </w:rPr>
        <w:t>стеклосетки</w:t>
      </w:r>
      <w:proofErr w:type="spellEnd"/>
      <w:r w:rsidRPr="0060711C">
        <w:rPr>
          <w:rFonts w:ascii="Calibri" w:hAnsi="Calibri" w:cs="Calibri"/>
          <w:bCs/>
          <w:color w:val="1F497D"/>
          <w:kern w:val="36"/>
          <w:sz w:val="24"/>
          <w:szCs w:val="24"/>
        </w:rPr>
        <w:t>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Внимание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В процессе производства работ следует периодически перемешивать растворную смесь и запрещается дополнительное разбавление водой.</w:t>
      </w:r>
      <w:r w:rsidR="0060711C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Указанные временные характеристики действительны при температуре окружающей среды 20±2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С, относительной влажности воздуха 60±10% и при других температурно-влажнос</w:t>
      </w:r>
      <w:r w:rsidR="0060711C">
        <w:rPr>
          <w:rFonts w:ascii="Calibri" w:hAnsi="Calibri" w:cs="Calibri"/>
          <w:bCs/>
          <w:color w:val="1F497D"/>
          <w:kern w:val="36"/>
          <w:sz w:val="24"/>
          <w:szCs w:val="24"/>
        </w:rPr>
        <w:t>тных условиях могут изменяться.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Материал не водостойкий и не предназначен для помещений с повышенной влажностью.</w:t>
      </w:r>
      <w:r w:rsidR="0060711C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Избыточная влажность основания может вызвать изменение цвета (пожелтение) выровненной поверхности.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lastRenderedPageBreak/>
        <w:t>При производстве работ на наиболее сложных участках поверхности и местах стыков следует применять специальные армирующие сетки. Перед монтажом гипсокартонных листов необходимо снять фаску, чтобы шов имел V-образную форму.</w:t>
      </w:r>
    </w:p>
    <w:p w:rsid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Нельзя применять ржавые инструменты и грязную посуду.</w:t>
      </w:r>
    </w:p>
    <w:p w:rsidR="0060711C" w:rsidRPr="0060711C" w:rsidRDefault="0060711C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60711C">
        <w:rPr>
          <w:rFonts w:ascii="Calibri" w:eastAsiaTheme="minorHAnsi" w:hAnsi="Calibri" w:cs="Calibri"/>
          <w:color w:val="1F497D"/>
          <w:kern w:val="36"/>
          <w:lang w:eastAsia="en-US"/>
        </w:rPr>
        <w:t>Меры предосторожности</w:t>
      </w:r>
    </w:p>
    <w:p w:rsidR="0060711C" w:rsidRPr="0060711C" w:rsidRDefault="0060711C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60711C">
        <w:rPr>
          <w:rFonts w:ascii="Calibri" w:hAnsi="Calibri" w:cs="Calibri"/>
          <w:bCs/>
          <w:color w:val="1F497D"/>
          <w:kern w:val="36"/>
          <w:sz w:val="24"/>
          <w:szCs w:val="24"/>
        </w:rPr>
        <w:t>Смесь относится к 4 классу опасности (вещества малоопасные) по ГОСТ 12.1.007. При выполнении работ использовать перчатки, защитные очки, средства защиты органов дыхания. Избегать попадания смеси на кожу и в глаза. При попадании в глаза немедленно промыть их большим количеством воды. БЕРЕЧЬ ОТ ДЕТЕЙ.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Условия транспортирования и хранения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Смесь транспортировать в крытых транспортных средствах в соответствии с правилами перевозки грузов.</w:t>
      </w:r>
      <w:r w:rsidR="0060711C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Мешки с сухой смесью хранить в крытых сухих помещениях, обеспечивающих сохранность упаковки и предохранение от увлажнения. Срок хранения в таре изготовителя – 12 месяцев со дня изготовления.</w:t>
      </w:r>
    </w:p>
    <w:p w:rsidR="00E076ED" w:rsidRPr="00967AEE" w:rsidRDefault="00F8223C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>
        <w:rPr>
          <w:rFonts w:ascii="Calibri" w:eastAsiaTheme="minorHAnsi" w:hAnsi="Calibri" w:cs="Calibri"/>
          <w:color w:val="1F497D"/>
          <w:kern w:val="36"/>
          <w:lang w:eastAsia="en-US"/>
        </w:rPr>
        <w:t>Состав</w:t>
      </w:r>
    </w:p>
    <w:p w:rsid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Минеральный наполнитель, полимерное связующее, модифицирующие добавки.</w:t>
      </w:r>
    </w:p>
    <w:p w:rsidR="0060430D" w:rsidRPr="001334C0" w:rsidRDefault="0060430D" w:rsidP="00BC3D25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1334C0">
        <w:rPr>
          <w:rFonts w:ascii="Calibri" w:eastAsiaTheme="minorHAnsi" w:hAnsi="Calibri" w:cs="Calibri"/>
          <w:color w:val="1F497D"/>
          <w:kern w:val="36"/>
          <w:lang w:eastAsia="en-US"/>
        </w:rPr>
        <w:t>Гарантия изготовителя</w:t>
      </w:r>
    </w:p>
    <w:p w:rsidR="0060430D" w:rsidRPr="001334C0" w:rsidRDefault="0060430D" w:rsidP="0060430D">
      <w:pPr>
        <w:spacing w:after="12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Изготовитель гарантирует соответствие смеси требованиям 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технических условий </w:t>
      </w:r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>при соблюдении потребителем условий транспортирования, хранения и указаний настоящей инструкции. Изготовитель не несет ответственности при несоблюдении технологии работ с материалом, а также за его применение в целях и условиях, не предусмотренных данной инструкцией. Отклонение от массы нетто в соответствии с ГОСТ 8.579-2001. Продукция разрешена к использованию во всех видах гражданского строительства (</w:t>
      </w:r>
      <w:proofErr w:type="spellStart"/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>А</w:t>
      </w:r>
      <w:r w:rsidRPr="001334C0">
        <w:rPr>
          <w:rFonts w:ascii="Calibri" w:hAnsi="Calibri" w:cs="Calibri"/>
          <w:bCs/>
          <w:color w:val="1F497D"/>
          <w:kern w:val="36"/>
          <w:sz w:val="24"/>
          <w:szCs w:val="24"/>
          <w:vertAlign w:val="subscript"/>
        </w:rPr>
        <w:t>эфф</w:t>
      </w:r>
      <w:proofErr w:type="spellEnd"/>
      <w:r>
        <w:rPr>
          <w:rFonts w:ascii="Calibri" w:hAnsi="Calibri" w:cs="Calibri"/>
          <w:bCs/>
          <w:color w:val="1F497D"/>
          <w:kern w:val="36"/>
          <w:sz w:val="24"/>
          <w:szCs w:val="24"/>
          <w:vertAlign w:val="subscript"/>
        </w:rPr>
        <w:t xml:space="preserve"> </w:t>
      </w:r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>&lt;370 Бк/кг; I класс материалов по СанПиН 2.6.1.25.23-09 «Нормы радиационной безопасности (НРБ 99/2009)».</w:t>
      </w:r>
    </w:p>
    <w:p w:rsidR="00E076ED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Технические характеристики</w:t>
      </w: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285"/>
      </w:tblGrid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60711C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Цвет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белый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60711C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Толщина слоя за одно нанесение:</w:t>
            </w:r>
          </w:p>
          <w:p w:rsidR="00E076ED" w:rsidRPr="00177AB9" w:rsidRDefault="00E076ED" w:rsidP="006071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сплошное выравнивание</w:t>
            </w:r>
          </w:p>
          <w:p w:rsidR="00E076ED" w:rsidRPr="00177AB9" w:rsidRDefault="00E076ED" w:rsidP="0060711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частичное выравнивание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</w:p>
          <w:p w:rsidR="00E076ED" w:rsidRPr="00177AB9" w:rsidRDefault="00E076ED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от 0,1 до 3 мм</w:t>
            </w:r>
          </w:p>
          <w:p w:rsidR="00E076ED" w:rsidRPr="00177AB9" w:rsidRDefault="00E076ED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от 0,1 до 5 мм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60711C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Фракция заполнителя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0,1-0,2 мм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60711C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Расход материала при толщине слоя в 1 мм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1,0-1,2 кг/м²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Количество воды</w:t>
            </w:r>
          </w:p>
          <w:p w:rsidR="00E076ED" w:rsidRPr="00177AB9" w:rsidRDefault="00E076ED" w:rsidP="00CD14D3">
            <w:pPr>
              <w:pStyle w:val="a5"/>
              <w:numPr>
                <w:ilvl w:val="0"/>
                <w:numId w:val="11"/>
              </w:numPr>
              <w:rPr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bCs/>
                <w:color w:val="1F497D"/>
                <w:kern w:val="36"/>
                <w:sz w:val="24"/>
                <w:szCs w:val="24"/>
              </w:rPr>
              <w:t>на 1 кг смеси</w:t>
            </w:r>
          </w:p>
          <w:p w:rsidR="00CD14D3" w:rsidRPr="00177AB9" w:rsidRDefault="00CD14D3" w:rsidP="00CD14D3">
            <w:pPr>
              <w:pStyle w:val="a5"/>
              <w:numPr>
                <w:ilvl w:val="0"/>
                <w:numId w:val="11"/>
              </w:numPr>
              <w:rPr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bCs/>
                <w:color w:val="1F497D"/>
                <w:kern w:val="36"/>
                <w:sz w:val="24"/>
                <w:szCs w:val="24"/>
              </w:rPr>
              <w:t>на 3 кг смеси</w:t>
            </w:r>
          </w:p>
          <w:p w:rsidR="00CD14D3" w:rsidRPr="00177AB9" w:rsidRDefault="00CD14D3" w:rsidP="00CD14D3">
            <w:pPr>
              <w:pStyle w:val="a5"/>
              <w:numPr>
                <w:ilvl w:val="0"/>
                <w:numId w:val="11"/>
              </w:numPr>
              <w:rPr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bCs/>
                <w:color w:val="1F497D"/>
                <w:kern w:val="36"/>
                <w:sz w:val="24"/>
                <w:szCs w:val="24"/>
              </w:rPr>
              <w:t>на 20 кг смеси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</w:p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0,34-0,38 л</w:t>
            </w:r>
          </w:p>
          <w:p w:rsidR="00CD14D3" w:rsidRPr="00177AB9" w:rsidRDefault="00CD14D3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1,02-1,14 л</w:t>
            </w:r>
          </w:p>
          <w:p w:rsidR="00CD14D3" w:rsidRPr="00177AB9" w:rsidRDefault="00CD14D3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6,8-7,6 л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 xml:space="preserve">Время корректировки нанесенной растворной смеси 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не менее 20 мин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Прочность сцепления с основан</w:t>
            </w:r>
            <w:r w:rsidR="00FF2A5D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ием в возрасте 3 суток</w:t>
            </w:r>
          </w:p>
        </w:tc>
        <w:tc>
          <w:tcPr>
            <w:tcW w:w="3285" w:type="dxa"/>
            <w:vAlign w:val="center"/>
          </w:tcPr>
          <w:p w:rsidR="00E076ED" w:rsidRPr="00177AB9" w:rsidRDefault="00FF2A5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 xml:space="preserve">не менее </w:t>
            </w:r>
            <w:r w:rsidR="00E076ED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0,2 МПа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Температурный режим производства работ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от +5</w:t>
            </w:r>
            <w:r w:rsidR="00177AB9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°</w:t>
            </w: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С до +30</w:t>
            </w:r>
            <w:r w:rsidR="00177AB9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°</w:t>
            </w: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С</w:t>
            </w:r>
          </w:p>
        </w:tc>
      </w:tr>
      <w:tr w:rsidR="00E076ED" w:rsidRPr="00E076ED" w:rsidTr="00FF2A5D">
        <w:trPr>
          <w:trHeight w:val="654"/>
        </w:trPr>
        <w:tc>
          <w:tcPr>
            <w:tcW w:w="7088" w:type="dxa"/>
            <w:vAlign w:val="center"/>
          </w:tcPr>
          <w:p w:rsidR="00FF2A5D" w:rsidRPr="0060430D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 xml:space="preserve">Время использования готовой растворной </w:t>
            </w:r>
            <w:r w:rsidR="00FF2A5D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смеси в герметично</w:t>
            </w:r>
          </w:p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закрытой таре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не более 7 суток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Возможность шлифовки, покраски и нанесения 2-го слоя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177AB9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через 6 часов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Водостойкость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не водостойкая</w:t>
            </w:r>
          </w:p>
        </w:tc>
      </w:tr>
      <w:tr w:rsidR="00E076ED" w:rsidRPr="00E076ED" w:rsidTr="00FF2A5D">
        <w:trPr>
          <w:trHeight w:val="273"/>
        </w:trPr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Удельная эффективная активность естественных радионуклидов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не более 370 Бк/кг</w:t>
            </w:r>
          </w:p>
        </w:tc>
      </w:tr>
    </w:tbl>
    <w:p w:rsidR="00FF2A5D" w:rsidRPr="004D1B76" w:rsidRDefault="00FF2A5D" w:rsidP="00FF2A5D">
      <w:pPr>
        <w:pStyle w:val="aa"/>
        <w:rPr>
          <w:rFonts w:ascii="Calibri" w:eastAsiaTheme="minorHAnsi" w:hAnsi="Calibri" w:cs="Calibri"/>
          <w:color w:val="1F497D"/>
          <w:kern w:val="36"/>
          <w:lang w:eastAsia="en-US"/>
        </w:rPr>
      </w:pPr>
      <w:r>
        <w:rPr>
          <w:rFonts w:ascii="Calibri" w:eastAsiaTheme="minorHAnsi" w:hAnsi="Calibri" w:cs="Calibri"/>
          <w:color w:val="1F497D"/>
          <w:kern w:val="36"/>
          <w:lang w:eastAsia="en-US"/>
        </w:rPr>
        <w:lastRenderedPageBreak/>
        <w:t>Логистическая информация для мешка 20 кг</w:t>
      </w:r>
    </w:p>
    <w:p w:rsidR="00FF2A5D" w:rsidRDefault="00FF2A5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Индивидуальный штрих-код </w:t>
      </w:r>
      <w:r w:rsidRPr="00FF2A5D">
        <w:rPr>
          <w:rFonts w:ascii="Calibri" w:hAnsi="Calibri" w:cs="Calibri"/>
          <w:bCs/>
          <w:color w:val="1F497D"/>
          <w:kern w:val="36"/>
          <w:sz w:val="24"/>
          <w:szCs w:val="24"/>
        </w:rPr>
        <w:t>4607013040274</w:t>
      </w:r>
    </w:p>
    <w:p w:rsidR="00FF2A5D" w:rsidRDefault="00FF2A5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Количество мешков на паллете – 48 шт.</w:t>
      </w:r>
    </w:p>
    <w:p w:rsidR="00FE1E45" w:rsidRDefault="00FE1E45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</w:p>
    <w:p w:rsidR="00FF2A5D" w:rsidRPr="004D1B76" w:rsidRDefault="00FF2A5D" w:rsidP="00FF2A5D">
      <w:pPr>
        <w:pStyle w:val="aa"/>
        <w:rPr>
          <w:rFonts w:ascii="Calibri" w:eastAsiaTheme="minorHAnsi" w:hAnsi="Calibri" w:cs="Calibri"/>
          <w:color w:val="1F497D"/>
          <w:kern w:val="36"/>
          <w:lang w:eastAsia="en-US"/>
        </w:rPr>
      </w:pPr>
      <w:r>
        <w:rPr>
          <w:rFonts w:ascii="Calibri" w:eastAsiaTheme="minorHAnsi" w:hAnsi="Calibri" w:cs="Calibri"/>
          <w:color w:val="1F497D"/>
          <w:kern w:val="36"/>
          <w:lang w:eastAsia="en-US"/>
        </w:rPr>
        <w:t>Логистическая информация для пакета 3 кг</w:t>
      </w:r>
    </w:p>
    <w:p w:rsidR="00FF2A5D" w:rsidRDefault="00FF2A5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Индивидуальный штрих-код </w:t>
      </w:r>
      <w:r w:rsidRPr="00FF2A5D">
        <w:rPr>
          <w:rFonts w:ascii="Calibri" w:hAnsi="Calibri" w:cs="Calibri"/>
          <w:bCs/>
          <w:color w:val="1F497D"/>
          <w:kern w:val="36"/>
          <w:sz w:val="24"/>
          <w:szCs w:val="24"/>
        </w:rPr>
        <w:t>4607013045972</w:t>
      </w:r>
    </w:p>
    <w:p w:rsidR="00FF2A5D" w:rsidRPr="00523BBD" w:rsidRDefault="00FF2A5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Количество</w:t>
      </w:r>
      <w:bookmarkStart w:id="0" w:name="_GoBack"/>
      <w:bookmarkEnd w:id="0"/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мешков на паллете – </w:t>
      </w:r>
      <w:r w:rsidR="00BC3D25" w:rsidRPr="00BC3D25">
        <w:rPr>
          <w:rFonts w:ascii="Calibri" w:hAnsi="Calibri" w:cs="Calibri"/>
          <w:bCs/>
          <w:color w:val="1F497D"/>
          <w:kern w:val="36"/>
          <w:sz w:val="24"/>
          <w:szCs w:val="24"/>
        </w:rPr>
        <w:t>224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шт.</w:t>
      </w:r>
    </w:p>
    <w:sectPr w:rsidR="00FF2A5D" w:rsidRPr="00523BBD" w:rsidSect="00FF2A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D2D"/>
    <w:multiLevelType w:val="multilevel"/>
    <w:tmpl w:val="BCD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5F58"/>
    <w:multiLevelType w:val="hybridMultilevel"/>
    <w:tmpl w:val="008C63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B248E"/>
    <w:multiLevelType w:val="hybridMultilevel"/>
    <w:tmpl w:val="11AC3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83D84"/>
    <w:multiLevelType w:val="multilevel"/>
    <w:tmpl w:val="B1BCF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220D0E06"/>
    <w:multiLevelType w:val="hybridMultilevel"/>
    <w:tmpl w:val="64F0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57079"/>
    <w:multiLevelType w:val="hybridMultilevel"/>
    <w:tmpl w:val="2E4C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324E"/>
    <w:multiLevelType w:val="multilevel"/>
    <w:tmpl w:val="4BC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C7A7D"/>
    <w:multiLevelType w:val="multilevel"/>
    <w:tmpl w:val="BEC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577EF"/>
    <w:multiLevelType w:val="hybridMultilevel"/>
    <w:tmpl w:val="BB3C8B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5287B03"/>
    <w:multiLevelType w:val="hybridMultilevel"/>
    <w:tmpl w:val="03FEA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8A33C4"/>
    <w:multiLevelType w:val="multilevel"/>
    <w:tmpl w:val="6BBE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8D"/>
    <w:rsid w:val="000C6020"/>
    <w:rsid w:val="00177AB9"/>
    <w:rsid w:val="001D2854"/>
    <w:rsid w:val="00210737"/>
    <w:rsid w:val="00221F04"/>
    <w:rsid w:val="002828FD"/>
    <w:rsid w:val="002B1C39"/>
    <w:rsid w:val="002C5920"/>
    <w:rsid w:val="002F4300"/>
    <w:rsid w:val="0032648D"/>
    <w:rsid w:val="003F510F"/>
    <w:rsid w:val="00402A8D"/>
    <w:rsid w:val="00483083"/>
    <w:rsid w:val="004E6C54"/>
    <w:rsid w:val="004F1BC2"/>
    <w:rsid w:val="00523BBD"/>
    <w:rsid w:val="00550720"/>
    <w:rsid w:val="0060430D"/>
    <w:rsid w:val="0060711C"/>
    <w:rsid w:val="006C23F1"/>
    <w:rsid w:val="007672CF"/>
    <w:rsid w:val="00805A36"/>
    <w:rsid w:val="008E72A1"/>
    <w:rsid w:val="00967AEE"/>
    <w:rsid w:val="009D70E3"/>
    <w:rsid w:val="00A84466"/>
    <w:rsid w:val="00B41A7C"/>
    <w:rsid w:val="00B725AA"/>
    <w:rsid w:val="00BC3D25"/>
    <w:rsid w:val="00CD14D3"/>
    <w:rsid w:val="00CE6155"/>
    <w:rsid w:val="00E076ED"/>
    <w:rsid w:val="00EC27F1"/>
    <w:rsid w:val="00ED6210"/>
    <w:rsid w:val="00ED6F20"/>
    <w:rsid w:val="00EE487B"/>
    <w:rsid w:val="00F8223C"/>
    <w:rsid w:val="00FA4F00"/>
    <w:rsid w:val="00FE1E45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32C"/>
  <w15:docId w15:val="{0E263519-AD3E-47D0-A462-F949AE2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2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BC2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Emphasis"/>
    <w:uiPriority w:val="20"/>
    <w:qFormat/>
    <w:rsid w:val="002828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EC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D6210"/>
  </w:style>
  <w:style w:type="paragraph" w:customStyle="1" w:styleId="small">
    <w:name w:val="small"/>
    <w:basedOn w:val="a"/>
    <w:rsid w:val="00ED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6210"/>
    <w:rPr>
      <w:color w:val="0000FF"/>
      <w:u w:val="single"/>
    </w:rPr>
  </w:style>
  <w:style w:type="character" w:styleId="a9">
    <w:name w:val="Strong"/>
    <w:basedOn w:val="a0"/>
    <w:uiPriority w:val="22"/>
    <w:qFormat/>
    <w:rsid w:val="00ED6210"/>
    <w:rPr>
      <w:b/>
      <w:bCs/>
    </w:rPr>
  </w:style>
  <w:style w:type="character" w:customStyle="1" w:styleId="pseudolink">
    <w:name w:val="pseudolink"/>
    <w:basedOn w:val="a0"/>
    <w:rsid w:val="00ED621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62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62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62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62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E076ED"/>
    <w:pPr>
      <w:keepNext/>
      <w:spacing w:before="18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E07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Plain Text"/>
    <w:basedOn w:val="a"/>
    <w:link w:val="ad"/>
    <w:rsid w:val="00E076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076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3B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3B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3B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3B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3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89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1823">
                              <w:marLeft w:val="0"/>
                              <w:marRight w:val="0"/>
                              <w:marTop w:val="12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0707">
                                  <w:marLeft w:val="-660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3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57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63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11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090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51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76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76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06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48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9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68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5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3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56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177">
                              <w:marLeft w:val="0"/>
                              <w:marRight w:val="0"/>
                              <w:marTop w:val="12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3964">
                                  <w:marLeft w:val="-660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69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55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43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4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5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51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89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46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94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19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74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64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0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Кисельникова НС</dc:creator>
  <cp:lastModifiedBy>Зотов Алексей</cp:lastModifiedBy>
  <cp:revision>17</cp:revision>
  <cp:lastPrinted>2019-06-28T10:10:00Z</cp:lastPrinted>
  <dcterms:created xsi:type="dcterms:W3CDTF">2016-05-11T14:02:00Z</dcterms:created>
  <dcterms:modified xsi:type="dcterms:W3CDTF">2019-06-28T10:10:00Z</dcterms:modified>
</cp:coreProperties>
</file>